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2"/>
        <w:gridCol w:w="3102"/>
        <w:gridCol w:w="3707"/>
        <w:tblGridChange w:id="0">
          <w:tblGrid>
            <w:gridCol w:w="3302"/>
            <w:gridCol w:w="3102"/>
            <w:gridCol w:w="3707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3"/>
            <w:shd w:fill="d9e2f3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PROGRAMMA SVOLTO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ANNO SCOLASTICO 2023/2024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Christian Paura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Chimica e laboratorio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1el3</w:t>
            </w:r>
          </w:p>
        </w:tc>
      </w:tr>
      <w:tr>
        <w:trPr>
          <w:cantSplit w:val="0"/>
          <w:trHeight w:val="9204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misure e le grandezze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grandezze fondamentali del S.I.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misure di massa e volume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densità come grandezza derivata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temperatura e la sua misura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notazione scientifica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cifre significative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trasformazioni fisiche della materia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stati fisici e le loro proprietà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passaggi di stato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particellare della materia 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sistemi omogenei ed eterogenei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sostanze e i miscugli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solubilità e la concentrazione delle soluzioni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principali metodi di separazione dei miscugli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sostanze e le loro trasformazioni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fisiche e le reazioni chimiche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e i composti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elementi nella tavola periodica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modello atomico di Dalton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leggi ponderali: leggi delle proporzioni definite, legge di conservazione della massa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Leggi ponderali e calcoli matematici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significato della formula chimica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equazioni di reazione e il bilanciamento semplice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teoria cinetico-molecolare e le leggi dei 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cinetico-molecolare della materia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gas perfetto e la teoria cinetico-molecolare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di Boyle, la legge di Charles, la legge di Gay-Lussac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legge generale dei gas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principio di Avogadro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elementari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quantità di sostanza in moli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massa atomica, la massa molecolare, il peso formula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definizione di mole e i calcoli con le moli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gas e il volume molare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formule chimiche e la composizione percentuale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Le particelle dell’atomo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particelle subatomiche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Gli isotopi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 modelli atomici di Thomson e Rutherford 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numero atomico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 trasformazioni del nucleo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struttura dell’atomo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doppia natura della luce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L’atomo di Bohr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L’energia di ionizzazione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Livelli e sottolivelli di energia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configurazione elettronica degli elementi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L’orbitale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Il sistema periodico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moderna tavola periodica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atomiche e andamenti periodici: energia di ionizzazione, affinità elettronica, elettronegatività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Proprietà chimiche e andamenti periodici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 legami chimici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Perchè gli atomo si legano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ionico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metallico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Il legame covalente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polarità dei legami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 forma delle molecole e le forze intermolecolari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teoria VSEPR e geometria delle molecole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Molecole polari e non polari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Forze intermolecolari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LABORATORIO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Norme di sicurezza e norme di comportamento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Etichettatura e classificazione dei prodotti chimici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Uso della bilancia tecnica e uso della buretta.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vetreria di laboratorio: caratteristiche tecniche e loro corretto utilizzo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La relazione di laboratorio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Densità dei solidi e densità dei liquidi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Decantazione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Filtrazione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Separazione componenti miscuglio eterogeneo e determinazione delle quantità 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Distillazione semplice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Estrazione pigmenti fotosintetici e separazione tramite  cromatografia su carta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Cristallizzazione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Lavoisier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Preparazione idrossido di zinco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Legge di Proust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Calcoli sulla mole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Manifestazioni osservabili nelle reazioni chimiche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Saggi alla fiamma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temperatura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concentrazione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3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24548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Velocità di reazione e catalizzatore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249.00000000000034" w:tblpY="2179.503621419269"/>
        <w:tblW w:w="10620.0" w:type="dxa"/>
        <w:jc w:val="left"/>
        <w:tblInd w:w="-176.0" w:type="dxa"/>
        <w:tblLayout w:type="fixed"/>
        <w:tblLook w:val="0400"/>
      </w:tblPr>
      <w:tblGrid>
        <w:gridCol w:w="675"/>
        <w:gridCol w:w="690"/>
        <w:gridCol w:w="2070"/>
        <w:gridCol w:w="1635"/>
        <w:gridCol w:w="1650"/>
        <w:gridCol w:w="3525"/>
        <w:gridCol w:w="375"/>
        <w:tblGridChange w:id="0">
          <w:tblGrid>
            <w:gridCol w:w="675"/>
            <w:gridCol w:w="690"/>
            <w:gridCol w:w="2070"/>
            <w:gridCol w:w="1635"/>
            <w:gridCol w:w="1650"/>
            <w:gridCol w:w="3525"/>
            <w:gridCol w:w="37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TESTI IN ADOZIONE </w:t>
            </w:r>
          </w:p>
        </w:tc>
      </w:tr>
      <w:tr>
        <w:trPr>
          <w:cantSplit w:val="0"/>
          <w:trHeight w:val="1151.287231445312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Autori: Giuseppe Valitutti, Marco Falasca, Patrizia Amadio           Titolo: Chimica Molecole in movimento, seconda edizione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Casa Editrice: Zanichelli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.66687011718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                   firma Docenti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3" w:line="263.00000000000006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3" w:lineRule="auto"/>
              <w:ind w:right="11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Fonts w:ascii="Arial" w:cs="Arial" w:eastAsia="Arial" w:hAnsi="Arial"/>
                <w:color w:val="1f3864"/>
                <w:rtl w:val="0"/>
              </w:rPr>
              <w:t xml:space="preserve">firma Studenti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3" w:lineRule="auto"/>
              <w:ind w:right="12"/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3" w:line="263.00000000000006" w:lineRule="auto"/>
        <w:ind w:right="12"/>
        <w:rPr>
          <w:color w:val="1f386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134" w:top="25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-197483</wp:posOffset>
          </wp:positionH>
          <wp:positionV relativeFrom="page">
            <wp:posOffset>338455</wp:posOffset>
          </wp:positionV>
          <wp:extent cx="6584950" cy="114871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950" cy="1148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59" w:lineRule="auto"/>
      <w:ind w:left="1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 w:val="1"/>
    <w:qFormat w:val="1"/>
    <w:rsid w:val="00A71B82"/>
    <w:pPr>
      <w:keepNext w:val="1"/>
      <w:keepLines w:val="1"/>
      <w:spacing w:after="80" w:line="259" w:lineRule="auto"/>
      <w:ind w:left="10" w:hanging="10"/>
      <w:outlineLvl w:val="0"/>
    </w:pPr>
    <w:rPr>
      <w:rFonts w:ascii="Arial" w:eastAsia="Arial" w:hAnsi="Arial"/>
      <w:b w:val="1"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A71B82"/>
    <w:pPr>
      <w:keepNext w:val="1"/>
      <w:spacing w:after="60" w:before="240"/>
      <w:outlineLvl w:val="1"/>
    </w:pPr>
    <w:rPr>
      <w:rFonts w:ascii="Calibri Light" w:eastAsia="Times New Roman" w:hAnsi="Calibri Light"/>
      <w:b w:val="1"/>
      <w:bCs w:val="1"/>
      <w:i w:val="1"/>
      <w:iCs w:val="1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A71B82"/>
    <w:pPr>
      <w:keepNext w:val="1"/>
      <w:spacing w:after="60" w:before="240"/>
      <w:outlineLvl w:val="2"/>
    </w:pPr>
    <w:rPr>
      <w:rFonts w:ascii="Calibri Light" w:eastAsia="Times New Roman" w:hAnsi="Calibri Light"/>
      <w:b w:val="1"/>
      <w:bCs w:val="1"/>
      <w:sz w:val="26"/>
      <w:szCs w:val="26"/>
      <w:lang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sid w:val="00A71B82"/>
    <w:rPr>
      <w:rFonts w:ascii="Arial" w:eastAsia="Arial" w:hAnsi="Arial"/>
      <w:b w:val="1"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 w:val="1"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x-none" w:val="x-none"/>
    </w:rPr>
  </w:style>
  <w:style w:type="character" w:styleId="IntestazioneCarattere" w:customStyle="1">
    <w:name w:val="Intestazione Carattere"/>
    <w:uiPriority w:val="99"/>
    <w:semiHidden w:val="1"/>
    <w:rsid w:val="00A71B82"/>
    <w:rPr>
      <w:sz w:val="22"/>
      <w:szCs w:val="22"/>
      <w:lang w:eastAsia="en-US"/>
    </w:rPr>
  </w:style>
  <w:style w:type="character" w:styleId="IntestazioneCarattere1" w:customStyle="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styleId="Titolo2Carattere" w:customStyle="1">
    <w:name w:val="Titolo 2 Carattere"/>
    <w:link w:val="Titolo2"/>
    <w:uiPriority w:val="9"/>
    <w:rsid w:val="00A71B82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en-US"/>
    </w:rPr>
  </w:style>
  <w:style w:type="character" w:styleId="Titolo3Carattere" w:customStyle="1">
    <w:name w:val="Titolo 3 Carattere"/>
    <w:link w:val="Titolo3"/>
    <w:uiPriority w:val="9"/>
    <w:semiHidden w:val="1"/>
    <w:rsid w:val="00A71B82"/>
    <w:rPr>
      <w:rFonts w:ascii="Calibri Light" w:cs="Times New Roman" w:eastAsia="Times New Roman" w:hAnsi="Calibri Light"/>
      <w:b w:val="1"/>
      <w:bCs w:val="1"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styleId="TestofumettoCarattere" w:customStyle="1">
    <w:name w:val="Testo fumetto Carattere"/>
    <w:link w:val="Testofumetto"/>
    <w:uiPriority w:val="99"/>
    <w:semiHidden w:val="1"/>
    <w:rsid w:val="00307A6B"/>
    <w:rPr>
      <w:rFonts w:ascii="Segoe UI" w:cs="Segoe UI" w:hAnsi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D20F06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D20F06"/>
    <w:rPr>
      <w:sz w:val="22"/>
      <w:szCs w:val="22"/>
      <w:lang w:eastAsia="en-US" w:val="it-IT"/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D20F06"/>
  </w:style>
  <w:style w:type="table" w:styleId="TableNormal1" w:customStyle="1">
    <w:name w:val="Table Normal1"/>
    <w:uiPriority w:val="2"/>
    <w:semiHidden w:val="1"/>
    <w:unhideWhenUsed w:val="1"/>
    <w:qFormat w:val="1"/>
    <w:rsid w:val="002C6D3D"/>
    <w:pPr>
      <w:widowControl w:val="0"/>
      <w:autoSpaceDE w:val="0"/>
      <w:autoSpaceDN w:val="0"/>
    </w:pPr>
    <w:rPr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cs="Garamond" w:eastAsia="Garamond" w:hAnsi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eWeb">
    <w:name w:val="Normal (Web)"/>
    <w:basedOn w:val="Normale"/>
    <w:uiPriority w:val="99"/>
    <w:unhideWhenUsed w:val="1"/>
    <w:rsid w:val="0059346F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slVT1r/FkIgojCjrsyOMwrDPOQ==">CgMxLjA4AHIhMWZ4YlFmOW9QRmlvOWdiaXprM2tCb1oxaXk5UUJLVEhw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2024-05-21T16:09:00Z</dcterms:created>
  <dc:creator>@</dc:creator>
</cp:coreProperties>
</file>