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1el2</w:t>
            </w:r>
          </w:p>
        </w:tc>
      </w:tr>
      <w:tr>
        <w:trPr>
          <w:cantSplit w:val="0"/>
          <w:trHeight w:val="9204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misure e le grandezze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grandezze fondamentali del S.I.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misure di massa e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densità come grandezza derivata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temperatura e la sua misura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notazione scientifica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cifre significative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trasformazioni fisiche della materia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stati fisici e le loro proprietà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passaggi di stato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particellare della materia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sistemi omogenei ed eterogenei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sostanze e i miscugli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solubilità e la concentrazione delle soluzioni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principali metodi di separazione dei miscugli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sostanze e le loro trasformazioni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fisiche e le reazioni chimiche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e i composti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nella tavola periodica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atomico di Dalton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ponderali: leggi delle proporzioni definite, legge di conservazione della massa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Leggi ponderali e calcoli matematici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significato della formula chimica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di reazione e il bilanciamento semplice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teoria cinetico-molecolare e le leggi dei 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cinetico-molecolare della materia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gas perfetto e la teoria cinetico-molecolare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di Boyle, la legge di Charles, la legge di Gay-Lussac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generale dei gas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Avogadro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elementari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quantità di sostanza in moli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massa atomica, la massa molecolare, il peso formula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definizione di mole e i calcoli con le moli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gas e il volume molare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formule chimiche e la composizione percentuale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particelle dell’atomo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subatomiche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isotopi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modelli atomici di Thomson e Rutherford 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numero atomico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del nucleo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struttura dell’atomo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doppia natura della luce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L’atomo di Bohr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L’energia di ionizzazione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Livelli e sottolivelli di energia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configurazione elettronica degli elementi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L’orbitale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Il sistema periodico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moderna tavola periodica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atomiche e andamenti periodici: energia di ionizzazione, affinità elettronica, elettronegatività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chimiche e andamenti periodici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legami chimici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Perchè gli atomo si legano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ionico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metallico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covalente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polarità dei legami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geometria delle molecole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e classificazione dei prodotti chimici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Uso della bilancia tecnica e uso della buretta.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vetreria di laboratorio: caratteristiche tecniche e loro corretto utilizzo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Densità dei solidi e densità dei liquidi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Decantazione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Filtrazione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Separazione componenti miscuglio eterogeneo e determinazione delle quantità 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Distillazione semplice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Estrazione pigmenti fotosintetici e separazione tramite  cromatografia su carta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Cristallizzazione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Lavoisier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idrossido di zinco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Proust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Calcoli sulla mole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Manifestazioni osservabili nelle reazioni chimiche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Saggi alla fiamma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temperatura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concentrazione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catalizzatore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249.00000000000034" w:tblpY="2179.503621419269"/>
        <w:tblW w:w="10620.0" w:type="dxa"/>
        <w:jc w:val="left"/>
        <w:tblInd w:w="-176.0" w:type="dxa"/>
        <w:tblLayout w:type="fixed"/>
        <w:tblLook w:val="0400"/>
      </w:tblPr>
      <w:tblGrid>
        <w:gridCol w:w="675"/>
        <w:gridCol w:w="690"/>
        <w:gridCol w:w="2070"/>
        <w:gridCol w:w="1635"/>
        <w:gridCol w:w="1650"/>
        <w:gridCol w:w="3525"/>
        <w:gridCol w:w="375"/>
        <w:tblGridChange w:id="0">
          <w:tblGrid>
            <w:gridCol w:w="675"/>
            <w:gridCol w:w="690"/>
            <w:gridCol w:w="2070"/>
            <w:gridCol w:w="1635"/>
            <w:gridCol w:w="1650"/>
            <w:gridCol w:w="3525"/>
            <w:gridCol w:w="375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1151.287231445312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Autori: Giuseppe Valitutti, Marco Falasca, Patrizia Amadio           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.66687011718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-197483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BVQHHkqUUnEnMfYFwugNmtl8g==">CgMxLjA4AHIhMWJnZnI1aThpSnRDVkRFTVV6M0FFQmwxbi1WQUhHcUhH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2024-05-21T16:09:00Z</dcterms:created>
  <dc:creator>@</dc:creator>
</cp:coreProperties>
</file>