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49466" w14:textId="77777777" w:rsidR="008B0BAB" w:rsidRDefault="008B0BAB">
      <w:pPr>
        <w:spacing w:after="0"/>
        <w:jc w:val="right"/>
      </w:pPr>
      <w:r>
        <w:rPr>
          <w:rFonts w:eastAsia="Times New Roman"/>
          <w:sz w:val="28"/>
        </w:rPr>
        <w:t xml:space="preserve"> </w:t>
      </w:r>
    </w:p>
    <w:tbl>
      <w:tblPr>
        <w:tblW w:w="494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288"/>
        <w:gridCol w:w="3269"/>
      </w:tblGrid>
      <w:tr w:rsidR="001F21C9" w:rsidRPr="008113E7" w14:paraId="20189B58" w14:textId="77777777" w:rsidTr="00916C1F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14:paraId="465E05FD" w14:textId="77777777" w:rsidR="001F21C9" w:rsidRPr="008113E7" w:rsidRDefault="001F21C9" w:rsidP="00916C1F">
            <w:pPr>
              <w:jc w:val="center"/>
              <w:rPr>
                <w:rFonts w:ascii="Arial" w:eastAsia="Calibri Light" w:hAnsi="Arial" w:cs="Arial"/>
                <w:b/>
              </w:rPr>
            </w:pPr>
            <w:r w:rsidRPr="008113E7">
              <w:rPr>
                <w:rFonts w:ascii="Arial" w:eastAsia="Calibri Light" w:hAnsi="Arial" w:cs="Arial"/>
                <w:b/>
              </w:rPr>
              <w:t>PROGRAMMA SVOLTO</w:t>
            </w:r>
          </w:p>
        </w:tc>
      </w:tr>
      <w:tr w:rsidR="001F21C9" w:rsidRPr="008113E7" w14:paraId="685DFC2E" w14:textId="77777777" w:rsidTr="00916C1F">
        <w:trPr>
          <w:trHeight w:val="837"/>
        </w:trPr>
        <w:tc>
          <w:tcPr>
            <w:tcW w:w="1638" w:type="pct"/>
            <w:shd w:val="clear" w:color="auto" w:fill="auto"/>
          </w:tcPr>
          <w:p w14:paraId="6B0C500A" w14:textId="77777777" w:rsidR="001F21C9" w:rsidRDefault="001F21C9" w:rsidP="00916C1F">
            <w:pPr>
              <w:jc w:val="center"/>
              <w:rPr>
                <w:rFonts w:ascii="Arial" w:eastAsia="Calibri Light" w:hAnsi="Arial" w:cs="Arial"/>
                <w:b/>
              </w:rPr>
            </w:pPr>
            <w:r w:rsidRPr="008113E7">
              <w:rPr>
                <w:rFonts w:ascii="Arial" w:eastAsia="Calibri Light" w:hAnsi="Arial" w:cs="Arial"/>
                <w:b/>
              </w:rPr>
              <w:t>DOCENTE</w:t>
            </w:r>
          </w:p>
          <w:p w14:paraId="52677E00" w14:textId="77777777" w:rsidR="00071211" w:rsidRDefault="00071211" w:rsidP="00071211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Balzaretti Sergio</w:t>
            </w:r>
          </w:p>
          <w:p w14:paraId="6759B544" w14:textId="77777777" w:rsidR="00071211" w:rsidRPr="008113E7" w:rsidRDefault="00071211" w:rsidP="00071211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Averta Francesco</w:t>
            </w:r>
          </w:p>
        </w:tc>
        <w:tc>
          <w:tcPr>
            <w:tcW w:w="1686" w:type="pct"/>
            <w:shd w:val="clear" w:color="auto" w:fill="auto"/>
          </w:tcPr>
          <w:p w14:paraId="778BE7C9" w14:textId="77777777" w:rsidR="001F21C9" w:rsidRDefault="001F21C9" w:rsidP="00916C1F">
            <w:pPr>
              <w:jc w:val="center"/>
              <w:rPr>
                <w:rFonts w:ascii="Arial" w:eastAsia="Calibri Light" w:hAnsi="Arial" w:cs="Arial"/>
                <w:b/>
              </w:rPr>
            </w:pPr>
            <w:r w:rsidRPr="008113E7">
              <w:rPr>
                <w:rFonts w:ascii="Arial" w:eastAsia="Calibri Light" w:hAnsi="Arial" w:cs="Arial"/>
                <w:b/>
              </w:rPr>
              <w:t>MATERIA</w:t>
            </w:r>
          </w:p>
          <w:p w14:paraId="4D481469" w14:textId="77777777" w:rsidR="00071211" w:rsidRPr="008113E7" w:rsidRDefault="00071211" w:rsidP="00916C1F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Sistemi e automazione</w:t>
            </w:r>
          </w:p>
        </w:tc>
        <w:tc>
          <w:tcPr>
            <w:tcW w:w="1676" w:type="pct"/>
            <w:shd w:val="clear" w:color="auto" w:fill="auto"/>
          </w:tcPr>
          <w:p w14:paraId="6143ECDD" w14:textId="77777777" w:rsidR="001F21C9" w:rsidRDefault="001F21C9" w:rsidP="00916C1F">
            <w:pPr>
              <w:jc w:val="center"/>
              <w:rPr>
                <w:rFonts w:ascii="Arial" w:eastAsia="Calibri Light" w:hAnsi="Arial" w:cs="Arial"/>
                <w:b/>
              </w:rPr>
            </w:pPr>
            <w:r w:rsidRPr="008113E7">
              <w:rPr>
                <w:rFonts w:ascii="Arial" w:eastAsia="Calibri Light" w:hAnsi="Arial" w:cs="Arial"/>
                <w:b/>
              </w:rPr>
              <w:t>CLASSE</w:t>
            </w:r>
          </w:p>
          <w:p w14:paraId="05E2C9A2" w14:textId="77777777" w:rsidR="00071211" w:rsidRPr="008113E7" w:rsidRDefault="00071211" w:rsidP="00916C1F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5MM1</w:t>
            </w:r>
          </w:p>
        </w:tc>
      </w:tr>
      <w:tr w:rsidR="001F21C9" w:rsidRPr="008113E7" w14:paraId="1D2E7958" w14:textId="77777777" w:rsidTr="00916C1F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14:paraId="78A0509E" w14:textId="77777777" w:rsidR="00F61C9C" w:rsidRDefault="00F61C9C" w:rsidP="00F61C9C">
            <w:pPr>
              <w:spacing w:after="0" w:line="240" w:lineRule="auto"/>
              <w:ind w:left="360"/>
              <w:jc w:val="both"/>
              <w:rPr>
                <w:rFonts w:ascii="Arial" w:eastAsia="Verdana" w:hAnsi="Arial" w:cs="Arial"/>
                <w:b/>
                <w:u w:val="single"/>
              </w:rPr>
            </w:pPr>
          </w:p>
          <w:p w14:paraId="3941AA6B" w14:textId="77777777" w:rsidR="001F21C9" w:rsidRPr="008113E7" w:rsidRDefault="00142250" w:rsidP="00916C1F">
            <w:pPr>
              <w:numPr>
                <w:ilvl w:val="0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  <w:b/>
                <w:u w:val="single"/>
              </w:rPr>
            </w:pPr>
            <w:r>
              <w:rPr>
                <w:rFonts w:ascii="Arial" w:eastAsia="Verdana" w:hAnsi="Arial" w:cs="Arial"/>
                <w:b/>
                <w:u w:val="single"/>
              </w:rPr>
              <w:t>1 – Robot industriali</w:t>
            </w:r>
          </w:p>
          <w:p w14:paraId="2733AFCD" w14:textId="03A84B11" w:rsidR="001F21C9" w:rsidRPr="008113E7" w:rsidRDefault="00D57907" w:rsidP="00916C1F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r</w:t>
            </w:r>
            <w:r w:rsidR="00C46F0B">
              <w:rPr>
                <w:rFonts w:ascii="Arial" w:eastAsia="Verdana" w:hAnsi="Arial" w:cs="Arial"/>
              </w:rPr>
              <w:t xml:space="preserve">obot nelle fasi </w:t>
            </w:r>
            <w:r w:rsidR="001D0B2E">
              <w:rPr>
                <w:rFonts w:ascii="Arial" w:eastAsia="Verdana" w:hAnsi="Arial" w:cs="Arial"/>
              </w:rPr>
              <w:t>industriali</w:t>
            </w:r>
            <w:r w:rsidR="00C46F0B">
              <w:rPr>
                <w:rFonts w:ascii="Arial" w:eastAsia="Verdana" w:hAnsi="Arial" w:cs="Arial"/>
              </w:rPr>
              <w:t xml:space="preserve"> e 4.0</w:t>
            </w:r>
          </w:p>
          <w:p w14:paraId="04EC18A7" w14:textId="605FA927" w:rsidR="001F21C9" w:rsidRDefault="00D57907" w:rsidP="00C9332E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meccanica, gradi di libertà, coordinate, cinematica, dinamica, parametri caratteristici</w:t>
            </w:r>
            <w:r w:rsidR="00C9332E">
              <w:rPr>
                <w:rFonts w:ascii="Arial" w:eastAsia="Verdana" w:hAnsi="Arial" w:cs="Arial"/>
              </w:rPr>
              <w:t xml:space="preserve">; </w:t>
            </w:r>
            <w:r w:rsidRPr="00C9332E">
              <w:rPr>
                <w:rFonts w:ascii="Arial" w:eastAsia="Verdana" w:hAnsi="Arial" w:cs="Arial"/>
              </w:rPr>
              <w:t>tipologie: cartesiano, cilindrico, Scara, articolato, cobot</w:t>
            </w:r>
            <w:r w:rsidR="009166DC" w:rsidRPr="00C9332E">
              <w:rPr>
                <w:rFonts w:ascii="Arial" w:eastAsia="Verdana" w:hAnsi="Arial" w:cs="Arial"/>
              </w:rPr>
              <w:t xml:space="preserve">, </w:t>
            </w:r>
            <w:r w:rsidR="001D0B2E">
              <w:rPr>
                <w:rFonts w:ascii="Arial" w:eastAsia="Verdana" w:hAnsi="Arial" w:cs="Arial"/>
              </w:rPr>
              <w:t xml:space="preserve">a </w:t>
            </w:r>
            <w:r w:rsidR="009166DC" w:rsidRPr="00C9332E">
              <w:rPr>
                <w:rFonts w:ascii="Arial" w:eastAsia="Verdana" w:hAnsi="Arial" w:cs="Arial"/>
              </w:rPr>
              <w:t>cinematica parallela</w:t>
            </w:r>
            <w:r w:rsidR="00C9332E">
              <w:rPr>
                <w:rFonts w:ascii="Arial" w:eastAsia="Verdana" w:hAnsi="Arial" w:cs="Arial"/>
              </w:rPr>
              <w:t>; rigidezza della struttura e snodi</w:t>
            </w:r>
          </w:p>
          <w:p w14:paraId="26EF2E56" w14:textId="5749EB84" w:rsidR="001D0B2E" w:rsidRPr="00C9332E" w:rsidRDefault="001D0B2E" w:rsidP="00C9332E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motori e riduttori di azionamento</w:t>
            </w:r>
          </w:p>
          <w:p w14:paraId="707A7596" w14:textId="77777777" w:rsidR="008D744D" w:rsidRPr="00C9332E" w:rsidRDefault="00D57907" w:rsidP="00C9332E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impieghi, sicurezza, </w:t>
            </w:r>
            <w:r w:rsidR="001D4FAD">
              <w:rPr>
                <w:rFonts w:ascii="Arial" w:eastAsia="Verdana" w:hAnsi="Arial" w:cs="Arial"/>
              </w:rPr>
              <w:t>programmazione, sensori</w:t>
            </w:r>
            <w:r w:rsidR="00C9332E">
              <w:rPr>
                <w:rFonts w:ascii="Arial" w:eastAsia="Verdana" w:hAnsi="Arial" w:cs="Arial"/>
              </w:rPr>
              <w:t xml:space="preserve">; </w:t>
            </w:r>
            <w:r w:rsidR="008D744D" w:rsidRPr="00C9332E">
              <w:rPr>
                <w:rFonts w:ascii="Arial" w:eastAsia="Verdana" w:hAnsi="Arial" w:cs="Arial"/>
              </w:rPr>
              <w:t>veicoli a guida autonoma</w:t>
            </w:r>
          </w:p>
          <w:p w14:paraId="24FE012B" w14:textId="77777777" w:rsidR="008D744D" w:rsidRDefault="008D744D" w:rsidP="00916C1F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stampante 3D: materiali, strutture, applicazioni</w:t>
            </w:r>
          </w:p>
          <w:p w14:paraId="3F7F83E5" w14:textId="77777777" w:rsidR="008D744D" w:rsidRDefault="008D744D" w:rsidP="00916C1F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realtà virtuale e realtà aumentata</w:t>
            </w:r>
          </w:p>
          <w:p w14:paraId="19F3C7A7" w14:textId="77777777" w:rsidR="001A135A" w:rsidRPr="008113E7" w:rsidRDefault="001A135A" w:rsidP="00282059">
            <w:pPr>
              <w:spacing w:after="0" w:line="240" w:lineRule="auto"/>
              <w:ind w:left="1080"/>
              <w:jc w:val="both"/>
              <w:rPr>
                <w:rFonts w:ascii="Arial" w:eastAsia="Verdana" w:hAnsi="Arial" w:cs="Arial"/>
              </w:rPr>
            </w:pPr>
          </w:p>
          <w:p w14:paraId="383F14E1" w14:textId="77777777" w:rsidR="00DA1A4F" w:rsidRPr="00DA1A4F" w:rsidRDefault="00DA1A4F" w:rsidP="00520306">
            <w:pPr>
              <w:numPr>
                <w:ilvl w:val="0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  <w:b/>
                <w:u w:val="single"/>
              </w:rPr>
            </w:pPr>
            <w:r>
              <w:rPr>
                <w:rFonts w:ascii="Arial" w:eastAsia="Verdana" w:hAnsi="Arial" w:cs="Arial"/>
                <w:b/>
                <w:u w:val="single"/>
              </w:rPr>
              <w:t>2 – Sensori e trasduttori</w:t>
            </w:r>
          </w:p>
          <w:p w14:paraId="6710D2F4" w14:textId="77777777" w:rsidR="001F21C9" w:rsidRDefault="00282059" w:rsidP="00916C1F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definizione e parametri: range, risposta, sensibilità, linearità, precisione e accuratezza,</w:t>
            </w:r>
            <w:r w:rsidR="00C179B3">
              <w:rPr>
                <w:rFonts w:ascii="Arial" w:eastAsia="Verdana" w:hAnsi="Arial" w:cs="Arial"/>
              </w:rPr>
              <w:t xml:space="preserve"> risoluzione,</w:t>
            </w:r>
            <w:r>
              <w:rPr>
                <w:rFonts w:ascii="Arial" w:eastAsia="Verdana" w:hAnsi="Arial" w:cs="Arial"/>
              </w:rPr>
              <w:t xml:space="preserve"> isteresi, offset</w:t>
            </w:r>
            <w:r w:rsidR="00C179B3">
              <w:rPr>
                <w:rFonts w:ascii="Arial" w:eastAsia="Verdana" w:hAnsi="Arial" w:cs="Arial"/>
              </w:rPr>
              <w:t>, prontezza nella risposta</w:t>
            </w:r>
          </w:p>
          <w:p w14:paraId="0B79C4F8" w14:textId="17248D6E" w:rsidR="00282059" w:rsidRDefault="00DF4BF7" w:rsidP="00916C1F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classificazione</w:t>
            </w:r>
            <w:r w:rsidR="00433418">
              <w:rPr>
                <w:rFonts w:ascii="Arial" w:eastAsia="Verdana" w:hAnsi="Arial" w:cs="Arial"/>
              </w:rPr>
              <w:t xml:space="preserve"> e principio di funzionamento</w:t>
            </w:r>
            <w:r>
              <w:rPr>
                <w:rFonts w:ascii="Arial" w:eastAsia="Verdana" w:hAnsi="Arial" w:cs="Arial"/>
              </w:rPr>
              <w:t>: sensori di prossimità, magnetici,</w:t>
            </w:r>
            <w:r w:rsidR="00C179B3">
              <w:rPr>
                <w:rFonts w:ascii="Arial" w:eastAsia="Verdana" w:hAnsi="Arial" w:cs="Arial"/>
              </w:rPr>
              <w:t xml:space="preserve"> a</w:t>
            </w:r>
            <w:r>
              <w:rPr>
                <w:rFonts w:ascii="Arial" w:eastAsia="Verdana" w:hAnsi="Arial" w:cs="Arial"/>
              </w:rPr>
              <w:t xml:space="preserve"> contatti, a induzione, capacitivi, fotoelettrici,</w:t>
            </w:r>
            <w:r w:rsidR="00C179B3">
              <w:rPr>
                <w:rFonts w:ascii="Arial" w:eastAsia="Verdana" w:hAnsi="Arial" w:cs="Arial"/>
              </w:rPr>
              <w:t xml:space="preserve"> a</w:t>
            </w:r>
            <w:r>
              <w:rPr>
                <w:rFonts w:ascii="Arial" w:eastAsia="Verdana" w:hAnsi="Arial" w:cs="Arial"/>
              </w:rPr>
              <w:t xml:space="preserve"> ultrasuoni, </w:t>
            </w:r>
            <w:r w:rsidR="00C179B3">
              <w:rPr>
                <w:rFonts w:ascii="Arial" w:eastAsia="Verdana" w:hAnsi="Arial" w:cs="Arial"/>
              </w:rPr>
              <w:t xml:space="preserve">a </w:t>
            </w:r>
            <w:r>
              <w:rPr>
                <w:rFonts w:ascii="Arial" w:eastAsia="Verdana" w:hAnsi="Arial" w:cs="Arial"/>
              </w:rPr>
              <w:t>microonde</w:t>
            </w:r>
          </w:p>
          <w:p w14:paraId="598607E7" w14:textId="3E95D0A7" w:rsidR="00DF4BF7" w:rsidRDefault="003753DE" w:rsidP="00916C1F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tipi: di posizione (spostamento e angolo), encoder assoluto e incrementale, potenziometro, estensimetro, trasformatore differenziale, resolver; di temperatura: termocoppia, termoresistenza, termistore (NTC e PTC); di velocità: dinamo</w:t>
            </w:r>
            <w:r w:rsidR="00433418">
              <w:rPr>
                <w:rFonts w:ascii="Arial" w:eastAsia="Verdana" w:hAnsi="Arial" w:cs="Arial"/>
              </w:rPr>
              <w:t xml:space="preserve"> tachimetrica</w:t>
            </w:r>
            <w:r>
              <w:rPr>
                <w:rFonts w:ascii="Arial" w:eastAsia="Verdana" w:hAnsi="Arial" w:cs="Arial"/>
              </w:rPr>
              <w:t>, ruota dentata</w:t>
            </w:r>
            <w:r w:rsidR="00DE7928">
              <w:rPr>
                <w:rFonts w:ascii="Arial" w:eastAsia="Verdana" w:hAnsi="Arial" w:cs="Arial"/>
              </w:rPr>
              <w:t>; di pressione e di portata</w:t>
            </w:r>
            <w:r w:rsidR="00C179B3">
              <w:rPr>
                <w:rFonts w:ascii="Arial" w:eastAsia="Verdana" w:hAnsi="Arial" w:cs="Arial"/>
              </w:rPr>
              <w:t xml:space="preserve">: riferimento alle precedenti tipologie e alla turbina, elettromagnetici, </w:t>
            </w:r>
            <w:r w:rsidR="00433418">
              <w:rPr>
                <w:rFonts w:ascii="Arial" w:eastAsia="Verdana" w:hAnsi="Arial" w:cs="Arial"/>
              </w:rPr>
              <w:t xml:space="preserve">a </w:t>
            </w:r>
            <w:r w:rsidR="00C179B3">
              <w:rPr>
                <w:rFonts w:ascii="Arial" w:eastAsia="Verdana" w:hAnsi="Arial" w:cs="Arial"/>
              </w:rPr>
              <w:t xml:space="preserve">filo caldo, Coriolis, strozzamento (Bernoulli) e </w:t>
            </w:r>
            <w:r w:rsidR="00433418">
              <w:rPr>
                <w:rFonts w:ascii="Arial" w:eastAsia="Verdana" w:hAnsi="Arial" w:cs="Arial"/>
              </w:rPr>
              <w:t>V</w:t>
            </w:r>
            <w:r w:rsidR="00C179B3">
              <w:rPr>
                <w:rFonts w:ascii="Arial" w:eastAsia="Verdana" w:hAnsi="Arial" w:cs="Arial"/>
              </w:rPr>
              <w:t>ortex.</w:t>
            </w:r>
          </w:p>
          <w:p w14:paraId="05EA1066" w14:textId="77777777" w:rsidR="001A135A" w:rsidRPr="008113E7" w:rsidRDefault="001A135A" w:rsidP="00520306">
            <w:pPr>
              <w:spacing w:after="0" w:line="240" w:lineRule="auto"/>
              <w:jc w:val="both"/>
              <w:rPr>
                <w:rFonts w:ascii="Arial" w:eastAsia="Verdana" w:hAnsi="Arial" w:cs="Arial"/>
              </w:rPr>
            </w:pPr>
          </w:p>
          <w:p w14:paraId="7F83C69C" w14:textId="77777777" w:rsidR="00DA1A4F" w:rsidRPr="008113E7" w:rsidRDefault="00DA1A4F" w:rsidP="00DA1A4F">
            <w:pPr>
              <w:numPr>
                <w:ilvl w:val="0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  <w:b/>
                <w:u w:val="single"/>
              </w:rPr>
            </w:pPr>
            <w:r>
              <w:rPr>
                <w:rFonts w:ascii="Arial" w:eastAsia="Verdana" w:hAnsi="Arial" w:cs="Arial"/>
                <w:b/>
                <w:u w:val="single"/>
              </w:rPr>
              <w:t>3 – Sistemi di regolazione e controllo</w:t>
            </w:r>
          </w:p>
          <w:p w14:paraId="7D67394B" w14:textId="77777777" w:rsidR="00DA1A4F" w:rsidRDefault="00E7452A" w:rsidP="00DA1A4F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modello, schema a blocchi, processo, algebra dei blocchi logici</w:t>
            </w:r>
          </w:p>
          <w:p w14:paraId="7C0DDE5D" w14:textId="3C443144" w:rsidR="00195D40" w:rsidRPr="00742C8E" w:rsidRDefault="00FD7124" w:rsidP="00742C8E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circuiti elettrici RLC: filtri e spettro</w:t>
            </w:r>
            <w:r w:rsidR="00742C8E">
              <w:rPr>
                <w:rFonts w:ascii="Arial" w:eastAsia="Verdana" w:hAnsi="Arial" w:cs="Arial"/>
              </w:rPr>
              <w:t xml:space="preserve">; </w:t>
            </w:r>
            <w:r w:rsidR="00195D40" w:rsidRPr="00742C8E">
              <w:rPr>
                <w:rFonts w:ascii="Arial" w:eastAsia="Verdana" w:hAnsi="Arial" w:cs="Arial"/>
              </w:rPr>
              <w:t xml:space="preserve">trasformata di Laplace e Fourier: </w:t>
            </w:r>
            <w:r w:rsidR="00433418">
              <w:rPr>
                <w:rFonts w:ascii="Arial" w:eastAsia="Verdana" w:hAnsi="Arial" w:cs="Arial"/>
              </w:rPr>
              <w:t>significato generale per il passaggio dal tempo alla frequenza</w:t>
            </w:r>
          </w:p>
          <w:p w14:paraId="3B189A2F" w14:textId="77777777" w:rsidR="00FD7124" w:rsidRDefault="00FD7124" w:rsidP="00DA1A4F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controllo ad anello aperto e chiuso</w:t>
            </w:r>
          </w:p>
          <w:p w14:paraId="39DFD56A" w14:textId="77777777" w:rsidR="00FD7124" w:rsidRDefault="00FD7124" w:rsidP="00DA1A4F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retroazione positiva e negativa: nodo sommatore</w:t>
            </w:r>
          </w:p>
          <w:p w14:paraId="5B0B2344" w14:textId="599CDD2C" w:rsidR="00FD7124" w:rsidRDefault="00CB6060" w:rsidP="00DA1A4F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controllo </w:t>
            </w:r>
            <w:r w:rsidR="00FD7124">
              <w:rPr>
                <w:rFonts w:ascii="Arial" w:eastAsia="Verdana" w:hAnsi="Arial" w:cs="Arial"/>
              </w:rPr>
              <w:t>PID: proporzionale, integratore, derivativo</w:t>
            </w:r>
          </w:p>
          <w:p w14:paraId="5554C6C9" w14:textId="77777777" w:rsidR="00FD7124" w:rsidRPr="008113E7" w:rsidRDefault="00A14E8D" w:rsidP="00DA1A4F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regolazione del livello di un serbatoio; regolatore di Watt e di un mulino</w:t>
            </w:r>
          </w:p>
          <w:p w14:paraId="305AFA1E" w14:textId="77777777" w:rsidR="00DA1A4F" w:rsidRPr="008113E7" w:rsidRDefault="00A14E8D" w:rsidP="00DA1A4F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risposta al gradino, alla rampa e all’impulso: analogia meccanica e funzione di trasferimento</w:t>
            </w:r>
          </w:p>
          <w:p w14:paraId="2D3A165C" w14:textId="77777777" w:rsidR="001F21C9" w:rsidRDefault="001F21C9" w:rsidP="00916C1F">
            <w:pPr>
              <w:ind w:left="360"/>
              <w:jc w:val="both"/>
              <w:rPr>
                <w:rFonts w:ascii="Arial" w:eastAsia="Verdana" w:hAnsi="Arial" w:cs="Arial"/>
              </w:rPr>
            </w:pPr>
          </w:p>
          <w:p w14:paraId="0E29CD7F" w14:textId="77777777" w:rsidR="006C223E" w:rsidRDefault="006C223E" w:rsidP="00916C1F">
            <w:pPr>
              <w:ind w:left="360"/>
              <w:jc w:val="both"/>
              <w:rPr>
                <w:rFonts w:ascii="Arial" w:eastAsia="Verdana" w:hAnsi="Arial" w:cs="Arial"/>
              </w:rPr>
            </w:pPr>
          </w:p>
          <w:p w14:paraId="28788983" w14:textId="77777777" w:rsidR="00DA1A4F" w:rsidRPr="008113E7" w:rsidRDefault="00DA1A4F" w:rsidP="00DA1A4F">
            <w:pPr>
              <w:numPr>
                <w:ilvl w:val="0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  <w:b/>
                <w:u w:val="single"/>
              </w:rPr>
            </w:pPr>
            <w:r>
              <w:rPr>
                <w:rFonts w:ascii="Arial" w:eastAsia="Verdana" w:hAnsi="Arial" w:cs="Arial"/>
                <w:b/>
                <w:u w:val="single"/>
              </w:rPr>
              <w:t>4 – PLC ed elettropneumatica</w:t>
            </w:r>
          </w:p>
          <w:p w14:paraId="33402202" w14:textId="3BB54F72" w:rsidR="00DA1A4F" w:rsidRDefault="0023346E" w:rsidP="00DA1A4F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ripasso del programma di Quarta: </w:t>
            </w:r>
            <w:r w:rsidR="001A135A">
              <w:rPr>
                <w:rFonts w:ascii="Arial" w:eastAsia="Verdana" w:hAnsi="Arial" w:cs="Arial"/>
              </w:rPr>
              <w:t>struttura di un PLC: ingressi, uscite, unità centrale</w:t>
            </w:r>
            <w:r w:rsidR="00C40D2B">
              <w:rPr>
                <w:rFonts w:ascii="Arial" w:eastAsia="Verdana" w:hAnsi="Arial" w:cs="Arial"/>
              </w:rPr>
              <w:t>, alimentatore</w:t>
            </w:r>
          </w:p>
          <w:p w14:paraId="3E658224" w14:textId="5BCCAD7D" w:rsidR="001A135A" w:rsidRDefault="0010330C" w:rsidP="00DA1A4F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ripasso delle sequenze elettropneumatiche del quarto anno</w:t>
            </w:r>
            <w:r w:rsidR="0023346E">
              <w:rPr>
                <w:rFonts w:ascii="Arial" w:eastAsia="Verdana" w:hAnsi="Arial" w:cs="Arial"/>
              </w:rPr>
              <w:t xml:space="preserve"> e trasformazione in diagrammi ladder</w:t>
            </w:r>
          </w:p>
          <w:p w14:paraId="573E69A1" w14:textId="77777777" w:rsidR="0010330C" w:rsidRDefault="0010330C" w:rsidP="00DA1A4F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collegamenti elettrici ai pannelli elettropneumatici integrati dal PLC</w:t>
            </w:r>
          </w:p>
          <w:p w14:paraId="10673B6E" w14:textId="5043FB16" w:rsidR="005652CF" w:rsidRDefault="005652CF" w:rsidP="00DA1A4F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programmazione dei PLC Omron C20, CP1M, CP1L con diagramma ladder, tastiera o da PC</w:t>
            </w:r>
            <w:r w:rsidR="00AE260C">
              <w:rPr>
                <w:rFonts w:ascii="Arial" w:eastAsia="Verdana" w:hAnsi="Arial" w:cs="Arial"/>
              </w:rPr>
              <w:t xml:space="preserve"> (software CX-Programmer)</w:t>
            </w:r>
          </w:p>
          <w:p w14:paraId="635F9AB0" w14:textId="410C8274" w:rsidR="00C13799" w:rsidRPr="00D271CA" w:rsidRDefault="00692632" w:rsidP="00D271CA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comandi: contator</w:t>
            </w:r>
            <w:r w:rsidR="001C687A">
              <w:rPr>
                <w:rFonts w:ascii="Arial" w:eastAsia="Verdana" w:hAnsi="Arial" w:cs="Arial"/>
              </w:rPr>
              <w:t>e normale e reversibile</w:t>
            </w:r>
            <w:r>
              <w:rPr>
                <w:rFonts w:ascii="Arial" w:eastAsia="Verdana" w:hAnsi="Arial" w:cs="Arial"/>
              </w:rPr>
              <w:t>, temporizzatore, salti condizionati</w:t>
            </w:r>
            <w:r w:rsidR="00C81EE3">
              <w:rPr>
                <w:rFonts w:ascii="Arial" w:eastAsia="Verdana" w:hAnsi="Arial" w:cs="Arial"/>
              </w:rPr>
              <w:t xml:space="preserve"> (JMP, IL)</w:t>
            </w:r>
            <w:r>
              <w:rPr>
                <w:rFonts w:ascii="Arial" w:eastAsia="Verdana" w:hAnsi="Arial" w:cs="Arial"/>
              </w:rPr>
              <w:t>, equazioni logiche,</w:t>
            </w:r>
            <w:r w:rsidR="00C81EE3">
              <w:rPr>
                <w:rFonts w:ascii="Arial" w:eastAsia="Verdana" w:hAnsi="Arial" w:cs="Arial"/>
              </w:rPr>
              <w:t xml:space="preserve"> </w:t>
            </w:r>
            <w:r>
              <w:rPr>
                <w:rFonts w:ascii="Arial" w:eastAsia="Verdana" w:hAnsi="Arial" w:cs="Arial"/>
              </w:rPr>
              <w:t>circuiti di memoria in autoritenuta e per la tecnica della cascata</w:t>
            </w:r>
          </w:p>
          <w:p w14:paraId="65BE46D3" w14:textId="77777777" w:rsidR="00DA1A4F" w:rsidRDefault="00DA1A4F" w:rsidP="00916C1F">
            <w:pPr>
              <w:ind w:left="360"/>
              <w:jc w:val="both"/>
              <w:rPr>
                <w:rFonts w:ascii="Arial" w:eastAsia="Verdana" w:hAnsi="Arial" w:cs="Arial"/>
              </w:rPr>
            </w:pPr>
          </w:p>
          <w:p w14:paraId="4FAFF447" w14:textId="04BE0257" w:rsidR="00C13799" w:rsidRPr="00C13799" w:rsidRDefault="00C13799" w:rsidP="00C13799">
            <w:pPr>
              <w:numPr>
                <w:ilvl w:val="0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  <w:b/>
                <w:u w:val="single"/>
              </w:rPr>
            </w:pPr>
            <w:r>
              <w:rPr>
                <w:rFonts w:ascii="Arial" w:eastAsia="Verdana" w:hAnsi="Arial" w:cs="Arial"/>
                <w:b/>
                <w:u w:val="single"/>
              </w:rPr>
              <w:t>5 Macchine elettriche (ripasso</w:t>
            </w:r>
            <w:r w:rsidR="00E8007B">
              <w:rPr>
                <w:rFonts w:ascii="Arial" w:eastAsia="Verdana" w:hAnsi="Arial" w:cs="Arial"/>
                <w:b/>
                <w:u w:val="single"/>
              </w:rPr>
              <w:t xml:space="preserve"> di quarta e inquadramento nei sistemi automatici</w:t>
            </w:r>
            <w:r>
              <w:rPr>
                <w:rFonts w:ascii="Arial" w:eastAsia="Verdana" w:hAnsi="Arial" w:cs="Arial"/>
                <w:b/>
                <w:u w:val="single"/>
              </w:rPr>
              <w:t>)</w:t>
            </w:r>
          </w:p>
          <w:p w14:paraId="74B9A7AF" w14:textId="09F7E956" w:rsidR="00C13799" w:rsidRPr="00E8007B" w:rsidRDefault="00E8007B" w:rsidP="00C13799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t</w:t>
            </w:r>
            <w:r w:rsidR="00C13799" w:rsidRPr="00E8007B">
              <w:rPr>
                <w:rFonts w:ascii="Arial" w:eastAsia="Verdana" w:hAnsi="Arial" w:cs="Arial"/>
              </w:rPr>
              <w:t>rasformatori</w:t>
            </w:r>
            <w:r w:rsidRPr="00E8007B">
              <w:rPr>
                <w:rFonts w:ascii="Arial" w:eastAsia="Verdana" w:hAnsi="Arial" w:cs="Arial"/>
              </w:rPr>
              <w:t xml:space="preserve">, </w:t>
            </w:r>
            <w:r w:rsidR="00C13799" w:rsidRPr="00E8007B">
              <w:rPr>
                <w:rFonts w:ascii="Arial" w:eastAsia="Verdana" w:hAnsi="Arial" w:cs="Arial"/>
              </w:rPr>
              <w:t>motori asincroni e sincroni (brushless</w:t>
            </w:r>
            <w:r w:rsidR="00921121">
              <w:rPr>
                <w:rFonts w:ascii="Arial" w:eastAsia="Verdana" w:hAnsi="Arial" w:cs="Arial"/>
              </w:rPr>
              <w:t xml:space="preserve"> con inverter</w:t>
            </w:r>
            <w:r w:rsidR="00C13799" w:rsidRPr="00E8007B">
              <w:rPr>
                <w:rFonts w:ascii="Arial" w:eastAsia="Verdana" w:hAnsi="Arial" w:cs="Arial"/>
              </w:rPr>
              <w:t>), alternatore</w:t>
            </w:r>
          </w:p>
          <w:p w14:paraId="1162D160" w14:textId="77777777" w:rsidR="00C13799" w:rsidRDefault="00C13799" w:rsidP="00C13799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motori a corrente continua e dinamo</w:t>
            </w:r>
          </w:p>
          <w:p w14:paraId="1706F977" w14:textId="07504CDB" w:rsidR="00C13799" w:rsidRPr="001E51B5" w:rsidRDefault="00C13799" w:rsidP="001E51B5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motori passo passo e applicazioni </w:t>
            </w:r>
            <w:r w:rsidR="00E8007B">
              <w:rPr>
                <w:rFonts w:ascii="Arial" w:eastAsia="Verdana" w:hAnsi="Arial" w:cs="Arial"/>
              </w:rPr>
              <w:t>ai robot</w:t>
            </w:r>
            <w:r w:rsidR="001E51B5">
              <w:rPr>
                <w:rFonts w:ascii="Arial" w:eastAsia="Verdana" w:hAnsi="Arial" w:cs="Arial"/>
              </w:rPr>
              <w:t>;</w:t>
            </w:r>
          </w:p>
          <w:p w14:paraId="019CF671" w14:textId="77777777" w:rsidR="00C13799" w:rsidRDefault="00C13799" w:rsidP="00C13799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caratteristiche del momento torcente</w:t>
            </w:r>
          </w:p>
          <w:p w14:paraId="7DA706F8" w14:textId="77777777" w:rsidR="00C13799" w:rsidRDefault="00C13799" w:rsidP="00C13799">
            <w:pPr>
              <w:spacing w:after="0" w:line="240" w:lineRule="auto"/>
              <w:ind w:left="3"/>
              <w:jc w:val="both"/>
              <w:rPr>
                <w:rFonts w:ascii="Arial" w:eastAsia="Verdana" w:hAnsi="Arial" w:cs="Arial"/>
                <w:b/>
                <w:u w:val="single"/>
              </w:rPr>
            </w:pPr>
          </w:p>
          <w:p w14:paraId="0BC34199" w14:textId="77777777" w:rsidR="00C13799" w:rsidRPr="00C13799" w:rsidRDefault="00C13799" w:rsidP="00C13799">
            <w:pPr>
              <w:numPr>
                <w:ilvl w:val="0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  <w:b/>
                <w:u w:val="single"/>
              </w:rPr>
            </w:pPr>
            <w:r>
              <w:rPr>
                <w:rFonts w:ascii="Arial" w:eastAsia="Verdana" w:hAnsi="Arial" w:cs="Arial"/>
                <w:b/>
                <w:u w:val="single"/>
              </w:rPr>
              <w:t>6 Applicazioni di laboratorio</w:t>
            </w:r>
          </w:p>
          <w:p w14:paraId="237C53C3" w14:textId="57B5F53E" w:rsidR="001F0E21" w:rsidRDefault="007C1E37" w:rsidP="00DA1A4F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gestione delle sequenze </w:t>
            </w:r>
            <w:r w:rsidR="00D96F52">
              <w:rPr>
                <w:rFonts w:ascii="Arial" w:eastAsia="Verdana" w:hAnsi="Arial" w:cs="Arial"/>
              </w:rPr>
              <w:t xml:space="preserve">al PLC </w:t>
            </w:r>
            <w:r>
              <w:rPr>
                <w:rFonts w:ascii="Arial" w:eastAsia="Verdana" w:hAnsi="Arial" w:cs="Arial"/>
              </w:rPr>
              <w:t>con segnali bloccanti</w:t>
            </w:r>
            <w:r w:rsidR="00C81EE3">
              <w:rPr>
                <w:rFonts w:ascii="Arial" w:eastAsia="Verdana" w:hAnsi="Arial" w:cs="Arial"/>
              </w:rPr>
              <w:t xml:space="preserve"> (tecnica dei collegamenti e della cascata)</w:t>
            </w:r>
            <w:r w:rsidR="0002062B">
              <w:rPr>
                <w:rFonts w:ascii="Arial" w:eastAsia="Verdana" w:hAnsi="Arial" w:cs="Arial"/>
              </w:rPr>
              <w:t>, corse ripetute</w:t>
            </w:r>
            <w:r w:rsidR="00D96F52">
              <w:rPr>
                <w:rFonts w:ascii="Arial" w:eastAsia="Verdana" w:hAnsi="Arial" w:cs="Arial"/>
              </w:rPr>
              <w:t>, temporizzate</w:t>
            </w:r>
            <w:r w:rsidR="0002062B">
              <w:rPr>
                <w:rFonts w:ascii="Arial" w:eastAsia="Verdana" w:hAnsi="Arial" w:cs="Arial"/>
              </w:rPr>
              <w:t>,</w:t>
            </w:r>
            <w:r w:rsidR="00CA224E">
              <w:rPr>
                <w:rFonts w:ascii="Arial" w:eastAsia="Verdana" w:hAnsi="Arial" w:cs="Arial"/>
              </w:rPr>
              <w:t xml:space="preserve"> conteggio,</w:t>
            </w:r>
            <w:r w:rsidR="0002062B">
              <w:rPr>
                <w:rFonts w:ascii="Arial" w:eastAsia="Verdana" w:hAnsi="Arial" w:cs="Arial"/>
              </w:rPr>
              <w:t xml:space="preserve"> salti condizionati, parametrici e ad attivazione con condizioni logiche</w:t>
            </w:r>
          </w:p>
          <w:p w14:paraId="4EDE1360" w14:textId="781A0A56" w:rsidR="00E57709" w:rsidRPr="00E57709" w:rsidRDefault="00E57709" w:rsidP="00E57709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simulazioni di casi pratici risolti ai pannelli didattici</w:t>
            </w:r>
            <w:r>
              <w:rPr>
                <w:rFonts w:ascii="Arial" w:eastAsia="Verdana" w:hAnsi="Arial" w:cs="Arial"/>
              </w:rPr>
              <w:t xml:space="preserve"> con PLC</w:t>
            </w:r>
            <w:r>
              <w:rPr>
                <w:rFonts w:ascii="Arial" w:eastAsia="Verdana" w:hAnsi="Arial" w:cs="Arial"/>
              </w:rPr>
              <w:t xml:space="preserve">: </w:t>
            </w:r>
            <w:r w:rsidR="005D7CFA">
              <w:rPr>
                <w:rFonts w:ascii="Arial" w:eastAsia="Verdana" w:hAnsi="Arial" w:cs="Arial"/>
              </w:rPr>
              <w:t xml:space="preserve">lampeggiante singolo e doppio, </w:t>
            </w:r>
            <w:r w:rsidR="00C04E64">
              <w:rPr>
                <w:rFonts w:ascii="Arial" w:eastAsia="Verdana" w:hAnsi="Arial" w:cs="Arial"/>
              </w:rPr>
              <w:t xml:space="preserve">semaforo italiano di un incrocio e pedonale e semaforo partenza formula uno, </w:t>
            </w:r>
            <w:r w:rsidR="00922696">
              <w:rPr>
                <w:rFonts w:ascii="Arial" w:eastAsia="Verdana" w:hAnsi="Arial" w:cs="Arial"/>
              </w:rPr>
              <w:t>parcheggio</w:t>
            </w:r>
            <w:r w:rsidR="00EF42C8">
              <w:rPr>
                <w:rFonts w:ascii="Arial" w:eastAsia="Verdana" w:hAnsi="Arial" w:cs="Arial"/>
              </w:rPr>
              <w:t xml:space="preserve"> con</w:t>
            </w:r>
            <w:r w:rsidR="0080319C">
              <w:rPr>
                <w:rFonts w:ascii="Arial" w:eastAsia="Verdana" w:hAnsi="Arial" w:cs="Arial"/>
              </w:rPr>
              <w:t xml:space="preserve"> semafori e</w:t>
            </w:r>
            <w:r w:rsidR="00EF42C8">
              <w:rPr>
                <w:rFonts w:ascii="Arial" w:eastAsia="Verdana" w:hAnsi="Arial" w:cs="Arial"/>
              </w:rPr>
              <w:t xml:space="preserve"> barriera in entrata e uscita</w:t>
            </w:r>
            <w:r w:rsidR="00CB1A38">
              <w:rPr>
                <w:rFonts w:ascii="Arial" w:eastAsia="Verdana" w:hAnsi="Arial" w:cs="Arial"/>
              </w:rPr>
              <w:t xml:space="preserve"> con </w:t>
            </w:r>
            <w:r w:rsidR="00EF42C8">
              <w:rPr>
                <w:rFonts w:ascii="Arial" w:eastAsia="Verdana" w:hAnsi="Arial" w:cs="Arial"/>
              </w:rPr>
              <w:t>conteggio dei veicoli presenti;</w:t>
            </w:r>
          </w:p>
          <w:p w14:paraId="465F4F2A" w14:textId="02BE1A98" w:rsidR="00230F68" w:rsidRDefault="00B15CED" w:rsidP="00DA1A4F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movimentazione oggetti con</w:t>
            </w:r>
            <w:r w:rsidR="00230F68">
              <w:rPr>
                <w:rFonts w:ascii="Arial" w:eastAsia="Verdana" w:hAnsi="Arial" w:cs="Arial"/>
              </w:rPr>
              <w:t xml:space="preserve"> cobot UR-10</w:t>
            </w:r>
            <w:r>
              <w:rPr>
                <w:rFonts w:ascii="Arial" w:eastAsia="Verdana" w:hAnsi="Arial" w:cs="Arial"/>
              </w:rPr>
              <w:t xml:space="preserve"> e Fanuc su traiettorie e posizioni prestabilite</w:t>
            </w:r>
            <w:r w:rsidR="00F95241">
              <w:rPr>
                <w:rFonts w:ascii="Arial" w:eastAsia="Verdana" w:hAnsi="Arial" w:cs="Arial"/>
              </w:rPr>
              <w:t xml:space="preserve"> e simulazioni</w:t>
            </w:r>
            <w:r w:rsidR="005816FC">
              <w:rPr>
                <w:rFonts w:ascii="Arial" w:eastAsia="Verdana" w:hAnsi="Arial" w:cs="Arial"/>
              </w:rPr>
              <w:t xml:space="preserve"> di processi</w:t>
            </w:r>
            <w:r w:rsidR="00F95241">
              <w:rPr>
                <w:rFonts w:ascii="Arial" w:eastAsia="Verdana" w:hAnsi="Arial" w:cs="Arial"/>
              </w:rPr>
              <w:t xml:space="preserve"> </w:t>
            </w:r>
            <w:r w:rsidR="005816FC">
              <w:rPr>
                <w:rFonts w:ascii="Arial" w:eastAsia="Verdana" w:hAnsi="Arial" w:cs="Arial"/>
              </w:rPr>
              <w:t>(montaggio, riposizionamento)</w:t>
            </w:r>
          </w:p>
          <w:p w14:paraId="64E4160A" w14:textId="77777777" w:rsidR="001F21C9" w:rsidRPr="008113E7" w:rsidRDefault="001F21C9" w:rsidP="005816FC">
            <w:pPr>
              <w:spacing w:after="0" w:line="240" w:lineRule="auto"/>
              <w:ind w:left="1080"/>
              <w:jc w:val="both"/>
              <w:rPr>
                <w:rFonts w:ascii="Arial" w:eastAsia="Calibri Light" w:hAnsi="Arial" w:cs="Arial"/>
                <w:b/>
              </w:rPr>
            </w:pPr>
          </w:p>
        </w:tc>
      </w:tr>
    </w:tbl>
    <w:p w14:paraId="1AF1D42D" w14:textId="77777777" w:rsidR="001F21C9" w:rsidRPr="00F61C9C" w:rsidRDefault="001F21C9" w:rsidP="001F21C9">
      <w:pPr>
        <w:spacing w:after="3" w:line="263" w:lineRule="auto"/>
        <w:ind w:right="12"/>
        <w:rPr>
          <w:color w:val="1F3864"/>
        </w:rPr>
      </w:pPr>
    </w:p>
    <w:tbl>
      <w:tblPr>
        <w:tblW w:w="4948" w:type="pct"/>
        <w:tblInd w:w="137" w:type="dxa"/>
        <w:tblLook w:val="0400" w:firstRow="0" w:lastRow="0" w:firstColumn="0" w:lastColumn="0" w:noHBand="0" w:noVBand="1"/>
      </w:tblPr>
      <w:tblGrid>
        <w:gridCol w:w="9752"/>
      </w:tblGrid>
      <w:tr w:rsidR="001F21C9" w:rsidRPr="003F34F0" w14:paraId="33E4149D" w14:textId="77777777" w:rsidTr="00916C1F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A658675" w14:textId="77777777" w:rsidR="001F21C9" w:rsidRPr="003F34F0" w:rsidRDefault="001F21C9" w:rsidP="00916C1F">
            <w:pPr>
              <w:spacing w:before="120"/>
              <w:jc w:val="center"/>
              <w:rPr>
                <w:rFonts w:ascii="Calibri Light" w:eastAsia="Calibri Light" w:hAnsi="Calibri Light" w:cs="Calibri Light"/>
                <w:b/>
                <w:sz w:val="21"/>
                <w:szCs w:val="21"/>
              </w:rPr>
            </w:pPr>
            <w:r w:rsidRPr="003F34F0">
              <w:rPr>
                <w:rFonts w:ascii="Calibri Light" w:eastAsia="Calibri Light" w:hAnsi="Calibri Light" w:cs="Calibri Light"/>
                <w:b/>
                <w:sz w:val="21"/>
                <w:szCs w:val="21"/>
              </w:rPr>
              <w:t xml:space="preserve">TESTI IN ADOZIONE </w:t>
            </w:r>
          </w:p>
        </w:tc>
      </w:tr>
      <w:tr w:rsidR="001F21C9" w:rsidRPr="003F34F0" w14:paraId="5AEC28E0" w14:textId="77777777" w:rsidTr="00916C1F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7AA45" w14:textId="77777777" w:rsidR="001F21C9" w:rsidRDefault="00E372B3" w:rsidP="00E372B3">
            <w:pPr>
              <w:rPr>
                <w:rFonts w:ascii="Arial" w:eastAsia="Wingdings" w:hAnsi="Arial" w:cs="Arial"/>
                <w:color w:val="000000"/>
              </w:rPr>
            </w:pPr>
            <w:r w:rsidRPr="00E372B3">
              <w:rPr>
                <w:rFonts w:ascii="Arial" w:eastAsia="Wingdings" w:hAnsi="Arial" w:cs="Arial"/>
                <w:color w:val="000000"/>
              </w:rPr>
              <w:t>Sistemi e automazione</w:t>
            </w:r>
            <w:r>
              <w:rPr>
                <w:rFonts w:ascii="Arial" w:eastAsia="Wingdings" w:hAnsi="Arial" w:cs="Arial"/>
                <w:color w:val="000000"/>
              </w:rPr>
              <w:t xml:space="preserve"> – Bergamini Nasuti – Hoepli </w:t>
            </w:r>
            <w:r w:rsidR="008E17A9">
              <w:rPr>
                <w:rFonts w:ascii="Arial" w:eastAsia="Wingdings" w:hAnsi="Arial" w:cs="Arial"/>
                <w:color w:val="000000"/>
              </w:rPr>
              <w:t>–</w:t>
            </w:r>
            <w:r>
              <w:rPr>
                <w:rFonts w:ascii="Arial" w:eastAsia="Wingdings" w:hAnsi="Arial" w:cs="Arial"/>
                <w:color w:val="000000"/>
              </w:rPr>
              <w:t xml:space="preserve"> 97888</w:t>
            </w:r>
            <w:r w:rsidR="00822BF8">
              <w:rPr>
                <w:rFonts w:ascii="Arial" w:eastAsia="Wingdings" w:hAnsi="Arial" w:cs="Arial"/>
                <w:color w:val="000000"/>
              </w:rPr>
              <w:t>36007608</w:t>
            </w:r>
          </w:p>
          <w:p w14:paraId="6B4BEDBC" w14:textId="77777777" w:rsidR="008E17A9" w:rsidRPr="00E372B3" w:rsidRDefault="008E17A9" w:rsidP="00142250">
            <w:pPr>
              <w:rPr>
                <w:rFonts w:ascii="Arial" w:eastAsia="Wingdings" w:hAnsi="Arial" w:cs="Arial"/>
                <w:color w:val="000000"/>
              </w:rPr>
            </w:pPr>
            <w:r>
              <w:rPr>
                <w:rFonts w:ascii="Arial" w:eastAsia="Wingdings" w:hAnsi="Arial" w:cs="Arial"/>
                <w:color w:val="000000"/>
              </w:rPr>
              <w:t xml:space="preserve">Materiali </w:t>
            </w:r>
            <w:r w:rsidR="00142250">
              <w:rPr>
                <w:rFonts w:ascii="Arial" w:eastAsia="Wingdings" w:hAnsi="Arial" w:cs="Arial"/>
                <w:color w:val="000000"/>
              </w:rPr>
              <w:t>forniti in laboratorio su fotocopie e/o smartboard,</w:t>
            </w:r>
            <w:r>
              <w:rPr>
                <w:rFonts w:ascii="Arial" w:eastAsia="Wingdings" w:hAnsi="Arial" w:cs="Arial"/>
                <w:color w:val="000000"/>
              </w:rPr>
              <w:t xml:space="preserve"> </w:t>
            </w:r>
            <w:r w:rsidR="00142250">
              <w:rPr>
                <w:rFonts w:ascii="Arial" w:eastAsia="Wingdings" w:hAnsi="Arial" w:cs="Arial"/>
                <w:color w:val="000000"/>
              </w:rPr>
              <w:t>a</w:t>
            </w:r>
            <w:r>
              <w:rPr>
                <w:rFonts w:ascii="Arial" w:eastAsia="Wingdings" w:hAnsi="Arial" w:cs="Arial"/>
                <w:color w:val="000000"/>
              </w:rPr>
              <w:t>ppunti e indicazioni a lezione</w:t>
            </w:r>
          </w:p>
        </w:tc>
      </w:tr>
    </w:tbl>
    <w:p w14:paraId="30E902A7" w14:textId="77777777" w:rsidR="001F21C9" w:rsidRDefault="001F21C9">
      <w:pPr>
        <w:rPr>
          <w:rFonts w:ascii="Arial" w:hAnsi="Arial" w:cs="Arial"/>
          <w:color w:val="1F3864"/>
        </w:rPr>
      </w:pPr>
    </w:p>
    <w:sectPr w:rsidR="001F21C9" w:rsidSect="0097155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1DCDC" w14:textId="77777777" w:rsidR="00971552" w:rsidRDefault="00971552" w:rsidP="008B0BAB">
      <w:pPr>
        <w:spacing w:after="0" w:line="240" w:lineRule="auto"/>
      </w:pPr>
      <w:r>
        <w:separator/>
      </w:r>
    </w:p>
  </w:endnote>
  <w:endnote w:type="continuationSeparator" w:id="0">
    <w:p w14:paraId="1B29B47E" w14:textId="77777777" w:rsidR="00971552" w:rsidRDefault="00971552" w:rsidP="008B0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ews Gothic MT">
    <w:altName w:val="Malgun Gothic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C99DD" w14:textId="77777777" w:rsidR="00971552" w:rsidRDefault="00971552" w:rsidP="008B0BAB">
      <w:pPr>
        <w:spacing w:after="0" w:line="240" w:lineRule="auto"/>
      </w:pPr>
      <w:r>
        <w:separator/>
      </w:r>
    </w:p>
  </w:footnote>
  <w:footnote w:type="continuationSeparator" w:id="0">
    <w:p w14:paraId="6F01EAFD" w14:textId="77777777" w:rsidR="00971552" w:rsidRDefault="00971552" w:rsidP="008B0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058" w:type="dxa"/>
      <w:jc w:val="center"/>
      <w:tblBorders>
        <w:top w:val="single" w:sz="4" w:space="0" w:color="0506FF"/>
        <w:left w:val="single" w:sz="4" w:space="0" w:color="0506FF"/>
        <w:bottom w:val="single" w:sz="4" w:space="0" w:color="0506FF"/>
        <w:right w:val="single" w:sz="4" w:space="0" w:color="0506FF"/>
        <w:insideH w:val="single" w:sz="4" w:space="0" w:color="0506FF"/>
        <w:insideV w:val="single" w:sz="4" w:space="0" w:color="0506FF"/>
      </w:tblBorders>
      <w:tblLook w:val="04A0" w:firstRow="1" w:lastRow="0" w:firstColumn="1" w:lastColumn="0" w:noHBand="0" w:noVBand="1"/>
    </w:tblPr>
    <w:tblGrid>
      <w:gridCol w:w="1844"/>
      <w:gridCol w:w="7371"/>
      <w:gridCol w:w="1843"/>
    </w:tblGrid>
    <w:tr w:rsidR="008B0BAB" w:rsidRPr="00E0089A" w14:paraId="55D5287D" w14:textId="77777777" w:rsidTr="00AC7739">
      <w:trPr>
        <w:jc w:val="center"/>
      </w:trPr>
      <w:tc>
        <w:tcPr>
          <w:tcW w:w="1844" w:type="dxa"/>
          <w:tcBorders>
            <w:right w:val="nil"/>
          </w:tcBorders>
          <w:vAlign w:val="center"/>
        </w:tcPr>
        <w:p w14:paraId="5E9090A5" w14:textId="77777777" w:rsidR="008B0BAB" w:rsidRDefault="008B0BAB" w:rsidP="008B0BAB">
          <w:pPr>
            <w:pStyle w:val="Intestazione"/>
            <w:jc w:val="center"/>
          </w:pPr>
          <w:r>
            <w:rPr>
              <w:rFonts w:ascii="News Gothic MT" w:hAnsi="News Gothic MT" w:cs="Arial"/>
              <w:b/>
              <w:noProof/>
              <w:color w:val="0000C0"/>
              <w:sz w:val="44"/>
              <w:szCs w:val="44"/>
              <w:lang w:eastAsia="it-IT"/>
            </w:rPr>
            <w:drawing>
              <wp:anchor distT="0" distB="0" distL="114300" distR="114300" simplePos="0" relativeHeight="251659264" behindDoc="0" locked="1" layoutInCell="1" allowOverlap="1" wp14:anchorId="605C057B" wp14:editId="454B1D1F">
                <wp:simplePos x="0" y="0"/>
                <wp:positionH relativeFrom="page">
                  <wp:posOffset>111125</wp:posOffset>
                </wp:positionH>
                <wp:positionV relativeFrom="page">
                  <wp:posOffset>133985</wp:posOffset>
                </wp:positionV>
                <wp:extent cx="914400" cy="930910"/>
                <wp:effectExtent l="0" t="0" r="0" b="0"/>
                <wp:wrapSquare wrapText="bothSides"/>
                <wp:docPr id="1" name="Picture 1" descr="Logo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30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71" w:type="dxa"/>
          <w:tcBorders>
            <w:left w:val="nil"/>
            <w:right w:val="nil"/>
          </w:tcBorders>
          <w:vAlign w:val="center"/>
        </w:tcPr>
        <w:p w14:paraId="6B09E188" w14:textId="77777777" w:rsidR="008B0BAB" w:rsidRPr="00E0089A" w:rsidRDefault="008B0BAB" w:rsidP="008B0BAB">
          <w:pPr>
            <w:pStyle w:val="Intestazione"/>
            <w:jc w:val="center"/>
            <w:rPr>
              <w:rFonts w:ascii="News Gothic MT" w:hAnsi="News Gothic MT" w:cs="Arial"/>
              <w:b/>
              <w:color w:val="0000C0"/>
              <w:sz w:val="26"/>
              <w:szCs w:val="26"/>
            </w:rPr>
          </w:pPr>
          <w:r w:rsidRPr="00E0089A">
            <w:rPr>
              <w:rFonts w:ascii="News Gothic MT" w:hAnsi="News Gothic MT" w:cs="Arial"/>
              <w:b/>
              <w:color w:val="0000C0"/>
              <w:sz w:val="26"/>
              <w:szCs w:val="26"/>
            </w:rPr>
            <w:t>Ministero dell’Istruzione - Istituto Tecnico Tecnologico</w:t>
          </w:r>
        </w:p>
        <w:p w14:paraId="751E0534" w14:textId="77777777" w:rsidR="008B0BAB" w:rsidRDefault="008B0BAB" w:rsidP="008B0BAB">
          <w:pPr>
            <w:pStyle w:val="Intestazione"/>
            <w:jc w:val="center"/>
            <w:rPr>
              <w:rFonts w:ascii="News Gothic MT" w:hAnsi="News Gothic MT" w:cs="Arial"/>
              <w:b/>
              <w:color w:val="0000C0"/>
              <w:sz w:val="44"/>
              <w:szCs w:val="44"/>
            </w:rPr>
          </w:pPr>
          <w:r>
            <w:rPr>
              <w:rFonts w:ascii="News Gothic MT" w:hAnsi="News Gothic MT" w:cs="Arial"/>
              <w:b/>
              <w:color w:val="0000C0"/>
              <w:sz w:val="44"/>
              <w:szCs w:val="44"/>
            </w:rPr>
            <w:t>I.T.I.S. “MAGISTRI CUMACINI”</w:t>
          </w:r>
        </w:p>
        <w:p w14:paraId="1BBAA430" w14:textId="77777777" w:rsidR="008B0BAB" w:rsidRPr="00E0089A" w:rsidRDefault="008B0BAB" w:rsidP="008B0BAB">
          <w:pPr>
            <w:pStyle w:val="Intestazione"/>
            <w:jc w:val="center"/>
            <w:rPr>
              <w:rFonts w:ascii="Arial" w:hAnsi="Arial" w:cs="Arial"/>
              <w:bCs/>
              <w:color w:val="0000C0"/>
              <w:sz w:val="18"/>
              <w:szCs w:val="18"/>
            </w:rPr>
          </w:pPr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>via C. Colombo  – 22100 COMO - tel. 031.590585 – fax 031.525005– C.F. 80014660130</w:t>
          </w:r>
        </w:p>
        <w:p w14:paraId="6239887F" w14:textId="77777777" w:rsidR="008B0BAB" w:rsidRPr="00E0089A" w:rsidRDefault="008B0BAB" w:rsidP="008B0BAB">
          <w:pPr>
            <w:pStyle w:val="Intestazione"/>
            <w:jc w:val="center"/>
            <w:rPr>
              <w:rFonts w:ascii="Arial" w:hAnsi="Arial" w:cs="Arial"/>
              <w:bCs/>
              <w:color w:val="0000C0"/>
              <w:sz w:val="18"/>
              <w:szCs w:val="18"/>
            </w:rPr>
          </w:pPr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 xml:space="preserve">e-mail: </w:t>
          </w:r>
          <w:hyperlink r:id="rId2" w:history="1">
            <w:r w:rsidRPr="00E0089A">
              <w:rPr>
                <w:rStyle w:val="Collegamentoipertestuale"/>
                <w:rFonts w:ascii="Arial" w:hAnsi="Arial" w:cs="Arial"/>
                <w:bCs/>
                <w:sz w:val="18"/>
                <w:szCs w:val="18"/>
              </w:rPr>
              <w:t>cotf01000t@istruzione.it</w:t>
            </w:r>
          </w:hyperlink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 xml:space="preserve">   </w:t>
          </w:r>
          <w:hyperlink r:id="rId3" w:history="1">
            <w:r w:rsidRPr="00E0089A">
              <w:rPr>
                <w:rStyle w:val="Collegamentoipertestuale"/>
                <w:rFonts w:ascii="Arial" w:hAnsi="Arial" w:cs="Arial"/>
                <w:bCs/>
                <w:sz w:val="18"/>
                <w:szCs w:val="18"/>
              </w:rPr>
              <w:t>cotf01000t@p</w:t>
            </w:r>
            <w:r w:rsidRPr="00E0089A">
              <w:rPr>
                <w:rStyle w:val="Collegamentoipertestuale"/>
                <w:rFonts w:ascii="Arial" w:hAnsi="Arial" w:cs="Arial"/>
                <w:sz w:val="18"/>
                <w:szCs w:val="18"/>
              </w:rPr>
              <w:t xml:space="preserve">ec. </w:t>
            </w:r>
            <w:r w:rsidRPr="00E0089A">
              <w:rPr>
                <w:rStyle w:val="Collegamentoipertestuale"/>
                <w:rFonts w:ascii="Arial" w:hAnsi="Arial" w:cs="Arial"/>
                <w:bCs/>
                <w:sz w:val="18"/>
                <w:szCs w:val="18"/>
              </w:rPr>
              <w:t>istruzione.it</w:t>
            </w:r>
          </w:hyperlink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 xml:space="preserve">   </w:t>
          </w:r>
          <w:hyperlink r:id="rId4" w:history="1">
            <w:r w:rsidRPr="00E0089A">
              <w:rPr>
                <w:rStyle w:val="Collegamentoipertestuale"/>
                <w:rFonts w:ascii="Arial" w:hAnsi="Arial" w:cs="Arial"/>
                <w:bCs/>
                <w:sz w:val="18"/>
                <w:szCs w:val="18"/>
              </w:rPr>
              <w:t>info@magistricumacini.it</w:t>
            </w:r>
          </w:hyperlink>
        </w:p>
        <w:p w14:paraId="54365FC7" w14:textId="77777777" w:rsidR="008B0BAB" w:rsidRPr="00E0089A" w:rsidRDefault="008B0BAB" w:rsidP="008B0BAB">
          <w:pPr>
            <w:pStyle w:val="Intestazione"/>
            <w:jc w:val="center"/>
            <w:rPr>
              <w:rFonts w:ascii="Arial" w:hAnsi="Arial" w:cs="Arial"/>
              <w:bCs/>
              <w:color w:val="0000C0"/>
              <w:sz w:val="22"/>
              <w:szCs w:val="22"/>
            </w:rPr>
          </w:pPr>
          <w:r w:rsidRPr="00E0089A">
            <w:rPr>
              <w:rFonts w:ascii="Arial" w:hAnsi="Arial" w:cs="Arial"/>
              <w:bCs/>
              <w:color w:val="0000C0"/>
              <w:sz w:val="22"/>
              <w:szCs w:val="22"/>
            </w:rPr>
            <w:t>www.magistricumacini.edu.it</w:t>
          </w:r>
        </w:p>
        <w:p w14:paraId="450547DC" w14:textId="77777777" w:rsidR="008B0BAB" w:rsidRPr="00E0089A" w:rsidRDefault="008B0BAB" w:rsidP="008B0BAB">
          <w:pPr>
            <w:pStyle w:val="Intestazione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43" w:type="dxa"/>
          <w:tcBorders>
            <w:left w:val="nil"/>
          </w:tcBorders>
          <w:vAlign w:val="center"/>
        </w:tcPr>
        <w:p w14:paraId="76A29258" w14:textId="77777777" w:rsidR="008B0BAB" w:rsidRPr="00E0089A" w:rsidRDefault="008B0BAB" w:rsidP="008B0BAB">
          <w:pPr>
            <w:pStyle w:val="Intestazione"/>
            <w:jc w:val="center"/>
          </w:pPr>
          <w:r>
            <w:rPr>
              <w:noProof/>
              <w:color w:val="0000FF"/>
              <w:lang w:eastAsia="it-IT"/>
            </w:rPr>
            <w:drawing>
              <wp:anchor distT="0" distB="0" distL="114300" distR="114300" simplePos="0" relativeHeight="251660288" behindDoc="0" locked="1" layoutInCell="1" allowOverlap="1" wp14:anchorId="6DA8F524" wp14:editId="05D15FD7">
                <wp:simplePos x="0" y="0"/>
                <wp:positionH relativeFrom="page">
                  <wp:posOffset>141605</wp:posOffset>
                </wp:positionH>
                <wp:positionV relativeFrom="page">
                  <wp:posOffset>173990</wp:posOffset>
                </wp:positionV>
                <wp:extent cx="864870" cy="914400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87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6D7F1A40" w14:textId="77777777" w:rsidR="008B0BAB" w:rsidRDefault="008B0BAB" w:rsidP="008B0BA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Courier New" w:hAnsi="Courier New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Verdana" w:eastAsia="Verdana" w:hAnsi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Cambria Math" w:hAnsi="Cambria Math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Wingdings" w:hAnsi="Wingdings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Cambria Math" w:hAnsi="Cambria Math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Courier New" w:hAnsi="Courier New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Wingdings" w:hAnsi="Wingdings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Cambria Math" w:hAnsi="Cambria Math" w:hint="default"/>
      </w:rPr>
    </w:lvl>
  </w:abstractNum>
  <w:num w:numId="1" w16cid:durableId="394858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BAB"/>
    <w:rsid w:val="0002062B"/>
    <w:rsid w:val="00071211"/>
    <w:rsid w:val="00076E5E"/>
    <w:rsid w:val="0010330C"/>
    <w:rsid w:val="001307C2"/>
    <w:rsid w:val="00142250"/>
    <w:rsid w:val="0017364C"/>
    <w:rsid w:val="00195D40"/>
    <w:rsid w:val="001A135A"/>
    <w:rsid w:val="001B022E"/>
    <w:rsid w:val="001C245D"/>
    <w:rsid w:val="001C3A5B"/>
    <w:rsid w:val="001C687A"/>
    <w:rsid w:val="001D0B2E"/>
    <w:rsid w:val="001D4FAD"/>
    <w:rsid w:val="001E51B5"/>
    <w:rsid w:val="001F0E21"/>
    <w:rsid w:val="001F21C9"/>
    <w:rsid w:val="00230F68"/>
    <w:rsid w:val="0023346E"/>
    <w:rsid w:val="00282059"/>
    <w:rsid w:val="00291D74"/>
    <w:rsid w:val="002C7ED5"/>
    <w:rsid w:val="002F2F7F"/>
    <w:rsid w:val="003753DE"/>
    <w:rsid w:val="003A0833"/>
    <w:rsid w:val="003A2BDC"/>
    <w:rsid w:val="00433418"/>
    <w:rsid w:val="00476A8E"/>
    <w:rsid w:val="004A0C61"/>
    <w:rsid w:val="004C43A1"/>
    <w:rsid w:val="004D3293"/>
    <w:rsid w:val="00520306"/>
    <w:rsid w:val="005652CF"/>
    <w:rsid w:val="005816FC"/>
    <w:rsid w:val="005A27E9"/>
    <w:rsid w:val="005D7CFA"/>
    <w:rsid w:val="00631C3C"/>
    <w:rsid w:val="00692632"/>
    <w:rsid w:val="0069605C"/>
    <w:rsid w:val="006C223E"/>
    <w:rsid w:val="006F4BFB"/>
    <w:rsid w:val="00702972"/>
    <w:rsid w:val="00742C8E"/>
    <w:rsid w:val="007C1E37"/>
    <w:rsid w:val="0080319C"/>
    <w:rsid w:val="00822BF8"/>
    <w:rsid w:val="00871977"/>
    <w:rsid w:val="0089718B"/>
    <w:rsid w:val="008B0BAB"/>
    <w:rsid w:val="008C536C"/>
    <w:rsid w:val="008D744D"/>
    <w:rsid w:val="008E17A9"/>
    <w:rsid w:val="009166DC"/>
    <w:rsid w:val="00921121"/>
    <w:rsid w:val="00922696"/>
    <w:rsid w:val="00956F2D"/>
    <w:rsid w:val="00971552"/>
    <w:rsid w:val="00972FB1"/>
    <w:rsid w:val="009E2FB0"/>
    <w:rsid w:val="00A14E8D"/>
    <w:rsid w:val="00A179BF"/>
    <w:rsid w:val="00A449D8"/>
    <w:rsid w:val="00A926EE"/>
    <w:rsid w:val="00AC681C"/>
    <w:rsid w:val="00AE260C"/>
    <w:rsid w:val="00AE6DA7"/>
    <w:rsid w:val="00B15CED"/>
    <w:rsid w:val="00B31B45"/>
    <w:rsid w:val="00B45786"/>
    <w:rsid w:val="00BA5B77"/>
    <w:rsid w:val="00C04E64"/>
    <w:rsid w:val="00C13799"/>
    <w:rsid w:val="00C179B3"/>
    <w:rsid w:val="00C3605A"/>
    <w:rsid w:val="00C40D2B"/>
    <w:rsid w:val="00C469F9"/>
    <w:rsid w:val="00C46F0B"/>
    <w:rsid w:val="00C47522"/>
    <w:rsid w:val="00C81EE3"/>
    <w:rsid w:val="00C9332E"/>
    <w:rsid w:val="00CA224E"/>
    <w:rsid w:val="00CB1A38"/>
    <w:rsid w:val="00CB6060"/>
    <w:rsid w:val="00CF1DC0"/>
    <w:rsid w:val="00D271CA"/>
    <w:rsid w:val="00D57907"/>
    <w:rsid w:val="00D75CD0"/>
    <w:rsid w:val="00D96F52"/>
    <w:rsid w:val="00DA1A4F"/>
    <w:rsid w:val="00DB4812"/>
    <w:rsid w:val="00DE7928"/>
    <w:rsid w:val="00DF4BF7"/>
    <w:rsid w:val="00E265EB"/>
    <w:rsid w:val="00E301DF"/>
    <w:rsid w:val="00E372B3"/>
    <w:rsid w:val="00E57709"/>
    <w:rsid w:val="00E7452A"/>
    <w:rsid w:val="00E8007B"/>
    <w:rsid w:val="00EC2D0F"/>
    <w:rsid w:val="00EF42C8"/>
    <w:rsid w:val="00F61C9C"/>
    <w:rsid w:val="00F95241"/>
    <w:rsid w:val="00FD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D450AE"/>
  <w15:docId w15:val="{216FEF3B-91FD-4ABF-B9CD-46983AB8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37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8B0BA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B0B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BAB"/>
  </w:style>
  <w:style w:type="paragraph" w:styleId="Pidipagina">
    <w:name w:val="footer"/>
    <w:basedOn w:val="Normale"/>
    <w:link w:val="PidipaginaCarattere"/>
    <w:uiPriority w:val="99"/>
    <w:unhideWhenUsed/>
    <w:rsid w:val="008B0B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BAB"/>
  </w:style>
  <w:style w:type="table" w:styleId="Grigliatabella">
    <w:name w:val="Table Grid"/>
    <w:basedOn w:val="Tabellanormale"/>
    <w:uiPriority w:val="39"/>
    <w:rsid w:val="008B0BA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B0B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tf01000t@istruzione.it" TargetMode="External"/><Relationship Id="rId2" Type="http://schemas.openxmlformats.org/officeDocument/2006/relationships/hyperlink" Target="mailto:cotf01000t@istruzione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wmf"/><Relationship Id="rId4" Type="http://schemas.openxmlformats.org/officeDocument/2006/relationships/hyperlink" Target="mailto:info@magistricumaci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Petruni</dc:creator>
  <cp:lastModifiedBy>sergio balzaretti</cp:lastModifiedBy>
  <cp:revision>52</cp:revision>
  <dcterms:created xsi:type="dcterms:W3CDTF">2023-04-26T13:55:00Z</dcterms:created>
  <dcterms:modified xsi:type="dcterms:W3CDTF">2024-04-26T16:28:00Z</dcterms:modified>
</cp:coreProperties>
</file>