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/>
          <w:sz w:val="28"/>
        </w:rPr>
        <w:t xml:space="preserve"> </w:t>
      </w:r>
    </w:p>
    <w:tbl>
      <w:tblPr>
        <w:tblW w:w="4900" w:type="pct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4"/>
        <w:gridCol w:w="3184"/>
        <w:gridCol w:w="3167"/>
      </w:tblGrid>
      <w:tr>
        <w:trPr>
          <w:trHeight w:val="839" w:hRule="atLeast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PROGRAMMA SVOLTO</w:t>
            </w:r>
          </w:p>
        </w:tc>
      </w:tr>
      <w:tr>
        <w:trPr>
          <w:trHeight w:val="837" w:hRule="atLeast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DOCENTE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Balzaretti Sergio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Averta Francesco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MATERIA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Sistemi e automazione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CLASSE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5MEM</w:t>
            </w:r>
          </w:p>
        </w:tc>
      </w:tr>
      <w:tr>
        <w:trPr>
          <w:trHeight w:val="837" w:hRule="atLeast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1 – Robot industriali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robot nelle fasi industriali e 4.0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meccanica, gradi di libertà, coordinate, cinematica, dinamica, parametri caratteristici; tipologie: cartesiano, cilindrico, Scara, articolato, cobot, a cinematica parallela; rigidezza della struttura e snodi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e riduttori di azionamento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impieghi, sicurezza, programmazione, sensori; veicoli a guida autonoma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stampante 3D: materiali, strutture, applicazioni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realtà virtuale e realtà aumentata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2 – Sensori e trasduttori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definizione e parametri: range, risposta, sensibilità, linearità, precisione e accuratezza, risoluzione, isteresi, offset, prontezza nella risposta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classificazione e principio di funzionamento: sensori di prossimità, magnetici, a contatti, a induzione, capacitivi, fotoelettrici, a ultrasuoni, a microonde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tipi: di posizione (spostamento e angolo), encoder assoluto e incrementale, potenziometro, estensimetro, trasformatore differenziale, resolver; di temperatura: termocoppia, termoresistenza, termistore (NTC e PTC); di velocità: dinamo tachimetrica, ruota dentata; di pressione e di portata: riferimento alle precedenti tipologie e alla turbina, elettromagnetici, a filo caldo, Coriolis, strozzamento (Bernoulli) e Vortex.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3 – Sistemi di regolazione e controllo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modello, schema a blocchi, processo, algebra dei blocchi logici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circuiti elettrici RLC: filtri e spettro; trasformata di Laplace e Fourier: significato generale per il passaggio dal tempo alla frequenza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controllo ad anello aperto e chiuso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retroazione positiva e negativa: nodo sommatore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controllo PID: proporzionale, integratore, derivativo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regolazione del livello di un serbatoio; regolatore di Watt e di un mulino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risposta al gradino, alla rampa e all’impulso: analogia meccanica e funzione di trasferimento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4 – PLC ed elettropneumatica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ripasso del programma di Quarta: struttura di un PLC: ingressi, uscite, unità centrale, alimentatore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ripasso delle sequenze elettropneumatiche del quarto anno e trasformazione in diagrammi ladder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collegamenti elettrici ai pannelli elettropneumatici integrati dal PLC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programmazione dei PLC Omron C20, CP1M, CP1L con diagramma ladder, tastiera o da PC (software CX-Programmer)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comandi: contatore normale e reversibile, temporizzatore, salti condizionati (JMP, IL), equazioni logiche, circuiti di memoria in autoritenuta e per la tecnica della cascata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5 Macchine elettriche (ripasso di quarta e inquadramento nei sistemi automatici)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trasformatori, motori asincroni e sincroni (brushless con inverter), alternatore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a corrente continua e dinamo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passo passo e applicazioni ai robot;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caratteristiche del momento torcente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6 Applicazioni di laboratorio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gestione delle sequenze al PLC con segnali bloccanti (tecnica dei collegamenti e della cascata), corse ripetute, temporizzate, conteggio, salti condizionati, parametrici e ad attivazione con condizioni logiche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simulazioni di casi pratici risolti ai pannelli didattici con PLC: lampeggiante singolo e doppio, semaforo italiano di un incrocio e pedonale e semaforo partenza formula uno, parcheggio con semafori e barriera in entrata e uscita con conteggio dei veicoli presenti;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movimentazione oggetti con cobot UR-10 e Fanuc su traiettorie e posizioni prestabilite e simulazioni di processi (montaggio, riposizionamento)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jc w:val="both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</w:r>
          </w:p>
        </w:tc>
      </w:tr>
    </w:tbl>
    <w:p>
      <w:pPr>
        <w:pStyle w:val="Normal"/>
        <w:spacing w:lineRule="auto" w:line="261" w:before="0" w:after="3"/>
        <w:ind w:right="12" w:hanging="0"/>
        <w:rPr>
          <w:color w:val="1F3864"/>
        </w:rPr>
      </w:pPr>
      <w:r>
        <w:rPr>
          <w:color w:val="1F3864"/>
        </w:rPr>
      </w:r>
    </w:p>
    <w:tbl>
      <w:tblPr>
        <w:tblW w:w="4900" w:type="pct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45"/>
      </w:tblGrid>
      <w:tr>
        <w:trPr>
          <w:trHeight w:val="525" w:hRule="atLeast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160"/>
              <w:jc w:val="center"/>
              <w:rPr>
                <w:rFonts w:ascii="Calibri Light" w:hAnsi="Calibri Light" w:eastAsia="Calibri Light" w:cs="Calibri Light"/>
                <w:b/>
                <w:b/>
                <w:sz w:val="21"/>
                <w:szCs w:val="21"/>
              </w:rPr>
            </w:pPr>
            <w:r>
              <w:rPr>
                <w:rFonts w:eastAsia="Calibri Light" w:cs="Calibri Light" w:ascii="Calibri Light" w:hAnsi="Calibri Light"/>
                <w:b/>
                <w:sz w:val="21"/>
                <w:szCs w:val="21"/>
              </w:rPr>
              <w:t>TESTI IN ADOZIONE</w:t>
            </w:r>
          </w:p>
        </w:tc>
      </w:tr>
      <w:tr>
        <w:trPr>
          <w:trHeight w:val="1571" w:hRule="atLeast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  <w:t>Sistemi e automazione – Bergamini Nasuti – Hoepli – 9788836007608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  <w:t>Materiali forniti in laboratorio su fotocopie e/o smartboard, appunti e indicazioni a lezione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color w:val="1F386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News Gothic MT">
    <w:charset w:val="00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Cambria Math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05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44"/>
      <w:gridCol w:w="7370"/>
      <w:gridCol w:w="1844"/>
    </w:tblGrid>
    <w:tr>
      <w:trPr/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 w:ascii="Calibri" w:hAnsi="Calibri"/>
              <w:kern w:val="0"/>
              <w:sz w:val="24"/>
              <w:szCs w:val="24"/>
              <w:lang w:val="it-IT" w:eastAsia="en-US" w:bidi="ar-SA"/>
            </w:rP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0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News Gothic MT" w:hAnsi="News Gothic MT" w:cs="Arial"/>
              <w:b/>
              <w:b/>
              <w:color w:val="0000C0"/>
              <w:sz w:val="26"/>
              <w:szCs w:val="26"/>
            </w:rPr>
          </w:pPr>
          <w:r>
            <w:rPr>
              <w:rFonts w:eastAsia="Calibri" w:cs="Arial" w:ascii="News Gothic MT" w:hAnsi="News Gothic MT"/>
              <w:b/>
              <w:color w:val="0000C0"/>
              <w:kern w:val="0"/>
              <w:sz w:val="26"/>
              <w:szCs w:val="26"/>
              <w:lang w:val="it-IT" w:eastAsia="en-US" w:bidi="ar-SA"/>
            </w:rPr>
            <w:t>Ministero dell’Istruzione - Istituto Tecnico Tecnologico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News Gothic MT" w:hAnsi="News Gothic MT" w:cs="Arial"/>
              <w:b/>
              <w:b/>
              <w:color w:val="0000C0"/>
              <w:sz w:val="44"/>
              <w:szCs w:val="44"/>
            </w:rPr>
          </w:pPr>
          <w:r>
            <w:rPr>
              <w:rFonts w:eastAsia="Calibri" w:cs="Arial" w:ascii="News Gothic MT" w:hAnsi="News Gothic MT"/>
              <w:b/>
              <w:color w:val="0000C0"/>
              <w:kern w:val="0"/>
              <w:sz w:val="44"/>
              <w:szCs w:val="44"/>
              <w:lang w:val="it-IT" w:eastAsia="en-US" w:bidi="ar-SA"/>
            </w:rPr>
            <w:t>I.T.I.S. “MAGISTRI CUMACINI”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>via C. Colombo  – 22100 COMO - tel. 031.590585 – fax 031.525005– C.F. 80014660130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e-mail: </w:t>
          </w:r>
          <w:hyperlink r:id="rId2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cotf01000t@istruzione.it</w:t>
            </w:r>
          </w:hyperlink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   </w:t>
          </w:r>
          <w:hyperlink r:id="rId3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cotf01000t@p</w:t>
            </w:r>
            <w:r>
              <w:rPr>
                <w:rStyle w:val="CollegamentoInternet"/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 xml:space="preserve">ec. </w:t>
            </w:r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istruzione.it</w:t>
            </w:r>
          </w:hyperlink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   </w:t>
          </w:r>
          <w:hyperlink r:id="rId4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info@magistricumacini.it</w:t>
            </w:r>
          </w:hyperlink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22"/>
              <w:szCs w:val="22"/>
              <w:lang w:val="it-IT" w:eastAsia="en-US" w:bidi="ar-SA"/>
            </w:rPr>
            <w:t>www.magistricumacini.edu.it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val="it-IT" w:eastAsia="en-US" w:bidi="ar-SA"/>
            </w:rPr>
          </w:r>
        </w:p>
      </w:tc>
      <w:tc>
        <w:tcPr>
          <w:tcW w:w="1844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 w:ascii="Calibri" w:hAnsi="Calibri"/>
              <w:kern w:val="0"/>
              <w:sz w:val="24"/>
              <w:szCs w:val="24"/>
              <w:lang w:val="it-IT" w:eastAsia="en-US" w:bidi="ar-SA"/>
            </w:rPr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Cambria Math" w:hAnsi="Cambria Math" w:cs="Cambria Math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3799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b0b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b0bab"/>
    <w:rPr/>
  </w:style>
  <w:style w:type="character" w:styleId="CollegamentoInternet">
    <w:name w:val="Collegamento Internet"/>
    <w:basedOn w:val="DefaultParagraphFont"/>
    <w:uiPriority w:val="99"/>
    <w:unhideWhenUsed/>
    <w:rsid w:val="008b0ba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b0b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b0b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hAnsiTheme="minorHAnsi" w:eastAsiaTheme="minorEastAsia" w:cstheme="minorBidi"/>
      <w:lang w:eastAsia="it-I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tf01000t@istruzione.it" TargetMode="External"/><Relationship Id="rId3" Type="http://schemas.openxmlformats.org/officeDocument/2006/relationships/hyperlink" Target="mailto:cotf01000t@istruzione.it" TargetMode="External"/><Relationship Id="rId4" Type="http://schemas.openxmlformats.org/officeDocument/2006/relationships/hyperlink" Target="mailto:info@magistricumacini.it" TargetMode="External"/><Relationship Id="rId5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LibreOffice/7.0.2.2$Windows_X86_64 LibreOffice_project/8349ace3c3162073abd90d81fd06dcfb6b36b994</Application>
  <Pages>2</Pages>
  <Words>522</Words>
  <Characters>3363</Characters>
  <CharactersWithSpaces>3816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2024-04-26T16:30:00Z</dcterms:created>
  <dc:creator>Katia Petruni</dc:creator>
  <dc:description/>
  <dc:language>it-IT</dc:language>
  <cp:lastModifiedBy>sergio balzaretti</cp:lastModifiedBy>
  <dcterms:modified xsi:type="dcterms:W3CDTF">2024-04-26T16:31:00Z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